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E04F" w14:textId="72FA7549" w:rsidR="00B001AE" w:rsidRPr="00EE466D" w:rsidRDefault="00AE7CAB" w:rsidP="00AE7CAB">
      <w:pPr>
        <w:pStyle w:val="Nzov"/>
        <w:jc w:val="left"/>
      </w:pPr>
      <w:r>
        <w:t>Meranie padajúceho chleba s Maslom</w:t>
      </w:r>
    </w:p>
    <w:p w14:paraId="56529E5C" w14:textId="27EC4F26" w:rsidR="00B001AE" w:rsidRPr="00EE466D" w:rsidRDefault="008942F2" w:rsidP="00AC4F90">
      <w:pPr>
        <w:pStyle w:val="Nadpis1"/>
      </w:pPr>
      <w:r>
        <w:t>Samuel Amrich</w:t>
      </w:r>
    </w:p>
    <w:p w14:paraId="34758230" w14:textId="69DD71BB" w:rsidR="00FD19B1" w:rsidRPr="00EE466D" w:rsidRDefault="00B001AE" w:rsidP="00BC14BE">
      <w:pPr>
        <w:pStyle w:val="n-Heading1"/>
      </w:pPr>
      <w:r w:rsidRPr="00EE466D">
        <w:t>Fyzik 20</w:t>
      </w:r>
      <w:r w:rsidR="00AE7CAB">
        <w:t>18</w:t>
      </w:r>
    </w:p>
    <w:p w14:paraId="090C87D7" w14:textId="77777777" w:rsidR="00E45058" w:rsidRPr="00EE466D" w:rsidRDefault="00E45058" w:rsidP="00E45058">
      <w:pPr>
        <w:pStyle w:val="No-Heading"/>
      </w:pPr>
    </w:p>
    <w:p w14:paraId="3E8FF15D" w14:textId="4E25A000" w:rsidR="00FD19B1" w:rsidRPr="00EE466D" w:rsidRDefault="00FD19B1" w:rsidP="00B001AE">
      <w:pPr>
        <w:sectPr w:rsidR="00FD19B1" w:rsidRPr="00EE466D" w:rsidSect="004A1F91">
          <w:head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550C7A7" w14:textId="6ABA8B76" w:rsidR="000C11B6" w:rsidRDefault="001E3FE4" w:rsidP="00327BFA">
      <w:pPr>
        <w:pStyle w:val="Nadpis2"/>
      </w:pPr>
      <w:r w:rsidRPr="00EE466D">
        <w:t>Abstrakt</w:t>
      </w:r>
    </w:p>
    <w:p w14:paraId="31E12042" w14:textId="14B2C718" w:rsidR="00D77593" w:rsidRDefault="00D77593" w:rsidP="00D77593">
      <w:r w:rsidRPr="00D77593">
        <w:t>V</w:t>
      </w:r>
      <w:r w:rsidR="00982EA1">
        <w:t> nasledujúcej práci</w:t>
      </w:r>
      <w:r w:rsidRPr="00D77593">
        <w:t xml:space="preserve"> sme sa zamerali na teoretické odvodenie rovníc pre podmienky dopadu chleba s maslom na namastenú</w:t>
      </w:r>
      <w:r w:rsidR="008648EA">
        <w:t xml:space="preserve"> stranu. </w:t>
      </w:r>
      <w:r w:rsidRPr="00D77593">
        <w:t xml:space="preserve">Zaviedli sme vhodné aproximácie a podrobne opísali relevantné fyzikálne parametre. Následne sme </w:t>
      </w:r>
      <w:r w:rsidR="00036218">
        <w:t xml:space="preserve">získali výslednú </w:t>
      </w:r>
      <w:r w:rsidR="00B92371">
        <w:t xml:space="preserve">semi empirickú </w:t>
      </w:r>
      <w:r w:rsidR="00036218">
        <w:t xml:space="preserve">rovnicu ktorú sme riešili cez aproximáciu alebo </w:t>
      </w:r>
      <w:r w:rsidRPr="00D77593">
        <w:t>numericky</w:t>
      </w:r>
      <w:r w:rsidR="00036218">
        <w:t xml:space="preserve"> </w:t>
      </w:r>
      <w:r w:rsidR="00B92371">
        <w:t>fitovaním na</w:t>
      </w:r>
      <w:r w:rsidRPr="00D77593">
        <w:t xml:space="preserve"> experimentáln</w:t>
      </w:r>
      <w:r w:rsidR="00B92371">
        <w:t>e</w:t>
      </w:r>
      <w:r w:rsidRPr="00D77593">
        <w:t xml:space="preserve"> dát</w:t>
      </w:r>
      <w:r w:rsidR="00B92371">
        <w:t>a</w:t>
      </w:r>
      <w:r w:rsidRPr="00D77593">
        <w:t xml:space="preserve">. </w:t>
      </w:r>
    </w:p>
    <w:p w14:paraId="6B12B6EA" w14:textId="41727F0C" w:rsidR="00545A88" w:rsidRDefault="00545A88" w:rsidP="00D77593">
      <w:r w:rsidRPr="00545A88">
        <w:t>Na overenie našej teórie sme vykonali sériu experimentov v kontrolovanom prostredí, využívajúc stabilnú aparatúru. Tým sme minimalizovali vplyv ľudského faktora na výsledky. Experimenty sme zameriavali na zmeny výšky vypustenia chleba a hmotnosti masla na jeho povrchu – dva zásadné faktory ovplyvňujúce pád.</w:t>
      </w:r>
    </w:p>
    <w:p w14:paraId="4740805F" w14:textId="3F2CF6A5" w:rsidR="00545A88" w:rsidRPr="00D77593" w:rsidRDefault="00545A88" w:rsidP="00545A88">
      <w:r w:rsidRPr="00545A88">
        <w:t>Pre každú kombináciu parametrov sme vykonali 10 meraní</w:t>
      </w:r>
      <w:r w:rsidR="00FA6292">
        <w:t xml:space="preserve"> na následné štatistické vyhodnotenie</w:t>
      </w:r>
      <w:r w:rsidRPr="00545A88">
        <w:t>. Výsledkom našej práce sú nástroje na presnejšie určenie pravdepodobnosti dopadu chleba s maslom na zem namastenou stranou. Naše experimentálne výsledky potvrdzujú správnosť našich navrhnutých metód.</w:t>
      </w:r>
      <w:r>
        <w:t xml:space="preserve"> </w:t>
      </w:r>
      <w:r w:rsidR="004958F2">
        <w:t>Prispeli sme</w:t>
      </w:r>
      <w:r w:rsidRPr="00545A88">
        <w:t xml:space="preserve"> k lepšiemu pochopeniu fenoménu padajúceho chleba s maslom a faktorov ovplyvňujúcich správanie pri dopade.</w:t>
      </w:r>
      <w:r w:rsidR="006A2DE1" w:rsidRPr="006A2DE1">
        <w:rPr>
          <w:noProof/>
        </w:rPr>
        <w:t xml:space="preserve"> </w:t>
      </w:r>
    </w:p>
    <w:p w14:paraId="3533C853" w14:textId="686DFB7F" w:rsidR="007718CC" w:rsidRPr="00EE466D" w:rsidRDefault="007718CC" w:rsidP="001F58F1">
      <w:pPr>
        <w:pStyle w:val="Nadpis2"/>
      </w:pPr>
      <w:r w:rsidRPr="00EE466D">
        <w:t>Teoretická časť</w:t>
      </w:r>
    </w:p>
    <w:p w14:paraId="61DCB686" w14:textId="3BD567D7" w:rsidR="00F9747E" w:rsidRPr="00EE466D" w:rsidRDefault="00106439" w:rsidP="00106439">
      <w:r w:rsidRPr="00106439">
        <w:t xml:space="preserve">V teoretickej časti </w:t>
      </w:r>
      <w:r w:rsidR="00E35CAD">
        <w:t>stručne veľmi popíšeme ako sme dospeli k rovnici opisujúcej uhol otočenia chleba pri dopade</w:t>
      </w:r>
      <w:r w:rsidR="00AE5D13" w:rsidRPr="00AE5D13">
        <w:rPr>
          <w:vertAlign w:val="superscript"/>
        </w:rPr>
        <w:t>[01]</w:t>
      </w:r>
      <w:r w:rsidR="00E35CAD">
        <w:t>.</w:t>
      </w:r>
      <w:r w:rsidRPr="00106439">
        <w:t xml:space="preserve"> </w:t>
      </w:r>
      <w:r w:rsidR="00E35CAD">
        <w:t>Z</w:t>
      </w:r>
      <w:r w:rsidRPr="00106439">
        <w:t>ačali odvodením momentu zotrvačnosti pre chlieb s maslom. Následne sme zaviedli vzťažnú sústavu a určili vhodné premenné pre lepšie popísanie tohto fyzikálneho javu.</w:t>
      </w:r>
      <w:r w:rsidR="006F1D48">
        <w:t xml:space="preserve"> </w:t>
      </w:r>
      <w:r w:rsidRPr="00106439">
        <w:t xml:space="preserve">S pomocou rovnice energetickej rovnováhy sme analyzovali </w:t>
      </w:r>
      <w:r w:rsidR="006F1D48">
        <w:t>rotáciu</w:t>
      </w:r>
      <w:r w:rsidRPr="00106439">
        <w:t xml:space="preserve"> chleba s maslom v rôznych fázach pádu a stanovili podmienky jeho odpojenia od podložky. Tento proces nás viedol k </w:t>
      </w:r>
      <w:r w:rsidRPr="00106439">
        <w:t>odvodeniu semi</w:t>
      </w:r>
      <w:r w:rsidR="00FE75B4">
        <w:t>-</w:t>
      </w:r>
      <w:r w:rsidRPr="00106439">
        <w:t xml:space="preserve">empirického vzťahu, ktorý nám umožňuje predpovedať uhol odpojenia chleba </w:t>
      </w:r>
      <w:r w:rsidR="00D54F50">
        <w:t xml:space="preserve">                   </w:t>
      </w:r>
      <w:r w:rsidRPr="00106439">
        <w:t>od podložky pri daných podmienkach pádu.</w:t>
      </w:r>
      <w:r w:rsidR="008C437D">
        <w:t xml:space="preserve"> </w:t>
      </w:r>
      <w:r w:rsidRPr="00106439">
        <w:t xml:space="preserve">Ďalej sme odvodili rovnicu pre čas pádu chleba s maslom, ktorá zohľadňuje výšku vypustenia a ďalšie relevantné parametre. Stanovili sme podmienku pri dopade </w:t>
      </w:r>
      <w:r w:rsidR="00D54F50">
        <w:t xml:space="preserve">                     </w:t>
      </w:r>
      <w:r w:rsidRPr="00106439">
        <w:t>a odvodili vzorec pre výšku ťažiska nad zemou v čase dopadu.</w:t>
      </w:r>
      <w:r w:rsidR="00AA0860">
        <w:t xml:space="preserve"> </w:t>
      </w:r>
      <w:r w:rsidRPr="00106439">
        <w:t>Na záver sme využili tieto zistenia a odvodili rovnicu pre uhol otočenia pri páde</w:t>
      </w:r>
      <w:r w:rsidR="00D708C7">
        <w:t xml:space="preserve"> (1)</w:t>
      </w:r>
      <w:r w:rsidRPr="00106439">
        <w:t>.</w:t>
      </w:r>
      <w:r w:rsidR="0096647B">
        <w:t xml:space="preserve"> </w:t>
      </w:r>
      <w:r w:rsidRPr="00106439">
        <w:t xml:space="preserve"> </w:t>
      </w:r>
    </w:p>
    <w:tbl>
      <w:tblPr>
        <w:tblStyle w:val="Mriekatabuky"/>
        <w:tblW w:w="5147" w:type="dxa"/>
        <w:jc w:val="center"/>
        <w:tblLook w:val="04A0" w:firstRow="1" w:lastRow="0" w:firstColumn="1" w:lastColumn="0" w:noHBand="0" w:noVBand="1"/>
      </w:tblPr>
      <w:tblGrid>
        <w:gridCol w:w="505"/>
        <w:gridCol w:w="4135"/>
        <w:gridCol w:w="507"/>
      </w:tblGrid>
      <w:tr w:rsidR="000A2E96" w:rsidRPr="00EE466D" w14:paraId="51DDBC6E" w14:textId="77777777" w:rsidTr="007846C7">
        <w:trPr>
          <w:jc w:val="center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0200671" w14:textId="77777777" w:rsidR="000A2E96" w:rsidRPr="00EE466D" w:rsidRDefault="000A2E96" w:rsidP="00CD4D0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72D46" w14:textId="00E0996A" w:rsidR="000A2E96" w:rsidRPr="001F657B" w:rsidRDefault="006F3202" w:rsidP="00CD4D0B">
            <w:pPr>
              <w:jc w:val="center"/>
              <w:rPr>
                <w:sz w:val="12"/>
                <w:szCs w:val="12"/>
              </w:rPr>
            </w:pPr>
            <m:oMathPara>
              <m:oMath>
                <m:r>
                  <w:rPr>
                    <w:sz w:val="12"/>
                    <w:szCs w:val="12"/>
                  </w:rPr>
                  <m:t>α=</m:t>
                </m:r>
                <m:sSup>
                  <m:sSupPr>
                    <m:ctrlPr>
                      <w:rPr>
                        <w:i/>
                        <w:sz w:val="12"/>
                        <w:szCs w:val="12"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i/>
                                <w:sz w:val="12"/>
                                <w:szCs w:val="12"/>
                              </w:rPr>
                            </m:ctrlPr>
                          </m:fPr>
                          <m:num>
                            <m:r>
                              <w:rPr>
                                <w:sz w:val="12"/>
                                <w:szCs w:val="12"/>
                              </w:rPr>
                              <m:t>24</m:t>
                            </m:r>
                            <m:d>
                              <m:dPr>
                                <m:ctrlPr>
                                  <w:rPr>
                                    <w:i/>
                                    <w:sz w:val="12"/>
                                    <w:szCs w:val="12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i/>
                                        <w:sz w:val="12"/>
                                        <w:szCs w:val="1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sz w:val="12"/>
                                        <w:szCs w:val="12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sz w:val="12"/>
                                        <w:szCs w:val="12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sz w:val="12"/>
                                    <w:szCs w:val="12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i/>
                                        <w:sz w:val="12"/>
                                        <w:szCs w:val="1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sz w:val="12"/>
                                        <w:szCs w:val="12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sz w:val="12"/>
                                        <w:szCs w:val="12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sz w:val="12"/>
                                <w:szCs w:val="12"/>
                              </w:rPr>
                              <m:t>b</m:t>
                            </m:r>
                            <m:func>
                              <m:funcPr>
                                <m:ctrlPr>
                                  <w:rPr>
                                    <w:sz w:val="12"/>
                                    <w:szCs w:val="12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sz w:val="12"/>
                                    <w:szCs w:val="12"/>
                                  </w:rPr>
                                  <m:t>sin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i/>
                                        <w:sz w:val="12"/>
                                        <w:szCs w:val="1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sz w:val="12"/>
                                        <w:szCs w:val="12"/>
                                      </w:rPr>
                                      <m:t>β</m:t>
                                    </m:r>
                                  </m:e>
                                </m:d>
                              </m:e>
                            </m:func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i/>
                                        <w:sz w:val="12"/>
                                        <w:szCs w:val="12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12"/>
                                            <w:szCs w:val="1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12"/>
                                            <w:szCs w:val="12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12"/>
                                            <w:szCs w:val="12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sz w:val="12"/>
                                        <w:szCs w:val="12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i/>
                                            <w:sz w:val="12"/>
                                            <w:szCs w:val="1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sz w:val="12"/>
                                            <w:szCs w:val="12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sz w:val="12"/>
                                            <w:szCs w:val="1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d>
                                      <m:dPr>
                                        <m:ctrlPr>
                                          <w:rPr>
                                            <w:i/>
                                            <w:sz w:val="12"/>
                                            <w:szCs w:val="1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sz w:val="12"/>
                                            <w:szCs w:val="12"/>
                                          </w:rPr>
                                          <m:t>1-</m:t>
                                        </m:r>
                                        <m:func>
                                          <m:funcPr>
                                            <m:ctrlPr>
                                              <w:rPr>
                                                <w:sz w:val="12"/>
                                                <w:szCs w:val="12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sz w:val="12"/>
                                                <w:szCs w:val="12"/>
                                              </w:rPr>
                                              <m:t>sin</m:t>
                                            </m:r>
                                            <m:ctrlPr>
                                              <w:rPr>
                                                <w:i/>
                                                <w:sz w:val="12"/>
                                                <w:szCs w:val="12"/>
                                              </w:rPr>
                                            </m:ctrlPr>
                                          </m:fName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i/>
                                                    <w:sz w:val="12"/>
                                                    <w:szCs w:val="12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sz w:val="12"/>
                                                    <w:szCs w:val="12"/>
                                                  </w:rPr>
                                                  <m:t>β</m:t>
                                                </m:r>
                                              </m:e>
                                            </m:d>
                                          </m:e>
                                        </m:func>
                                      </m:e>
                                    </m:d>
                                    <m:ctrlPr>
                                      <w:rPr>
                                        <w:i/>
                                        <w:sz w:val="12"/>
                                        <w:szCs w:val="12"/>
                                      </w:rPr>
                                    </m:ctrlPr>
                                  </m:e>
                                </m:d>
                                <m:r>
                                  <w:rPr>
                                    <w:sz w:val="12"/>
                                    <w:szCs w:val="12"/>
                                  </w:rPr>
                                  <m:t>-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i/>
                                        <w:sz w:val="12"/>
                                        <w:szCs w:val="12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i/>
                                            <w:sz w:val="12"/>
                                            <w:szCs w:val="1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sz w:val="12"/>
                                            <w:szCs w:val="12"/>
                                          </w:rPr>
                                          <m:t>a+2c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sz w:val="12"/>
                                            <w:szCs w:val="1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sz w:val="12"/>
                                        <w:szCs w:val="12"/>
                                      </w:rPr>
                                      <m:t>sin⁡</m:t>
                                    </m:r>
                                    <m:r>
                                      <w:rPr>
                                        <w:sz w:val="12"/>
                                        <w:szCs w:val="12"/>
                                      </w:rPr>
                                      <m:t>(α)</m:t>
                                    </m:r>
                                  </m:e>
                                </m:d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i/>
                                    <w:sz w:val="12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sz w:val="12"/>
                                    <w:szCs w:val="12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sz w:val="12"/>
                                    <w:szCs w:val="12"/>
                                  </w:rPr>
                                  <m:t>k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i/>
                                    <w:sz w:val="12"/>
                                    <w:szCs w:val="12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i/>
                                        <w:sz w:val="12"/>
                                        <w:szCs w:val="12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i/>
                                            <w:sz w:val="12"/>
                                            <w:szCs w:val="1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sz w:val="12"/>
                                            <w:szCs w:val="12"/>
                                          </w:rPr>
                                          <m:t>a+2c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sz w:val="12"/>
                                        <w:szCs w:val="1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sz w:val="12"/>
                                    <w:szCs w:val="12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i/>
                                        <w:sz w:val="12"/>
                                        <w:szCs w:val="1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sz w:val="12"/>
                                        <w:szCs w:val="1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sz w:val="12"/>
                                        <w:szCs w:val="12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  <m:r>
                              <w:rPr>
                                <w:sz w:val="12"/>
                                <w:szCs w:val="12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i/>
                                    <w:sz w:val="12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sz w:val="12"/>
                                    <w:szCs w:val="12"/>
                                  </w:rPr>
                                  <m:t>(m</m:t>
                                </m:r>
                              </m:e>
                              <m:sub>
                                <m:r>
                                  <w:rPr>
                                    <w:sz w:val="12"/>
                                    <w:szCs w:val="12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sz w:val="12"/>
                                <w:szCs w:val="12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i/>
                                    <w:sz w:val="12"/>
                                    <w:szCs w:val="1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sz w:val="12"/>
                                    <w:szCs w:val="12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sz w:val="12"/>
                                    <w:szCs w:val="12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sz w:val="12"/>
                                <w:szCs w:val="12"/>
                              </w:rPr>
                              <m:t>)</m:t>
                            </m:r>
                            <m:d>
                              <m:dPr>
                                <m:ctrlPr>
                                  <w:rPr>
                                    <w:i/>
                                    <w:sz w:val="12"/>
                                    <w:szCs w:val="12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i/>
                                        <w:sz w:val="12"/>
                                        <w:szCs w:val="1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sz w:val="12"/>
                                        <w:szCs w:val="1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sz w:val="12"/>
                                        <w:szCs w:val="1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sz w:val="12"/>
                                    <w:szCs w:val="12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i/>
                                        <w:sz w:val="12"/>
                                        <w:szCs w:val="1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sz w:val="12"/>
                                        <w:szCs w:val="12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sz w:val="12"/>
                                        <w:szCs w:val="12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i/>
                            <w:sz w:val="12"/>
                            <w:szCs w:val="12"/>
                          </w:rPr>
                        </m:ctrlPr>
                      </m:fPr>
                      <m:num>
                        <m:r>
                          <w:rPr>
                            <w:sz w:val="12"/>
                            <w:szCs w:val="12"/>
                          </w:rPr>
                          <m:t>1</m:t>
                        </m:r>
                      </m:num>
                      <m:den>
                        <m:r>
                          <w:rPr>
                            <w:sz w:val="12"/>
                            <w:szCs w:val="12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sz w:val="12"/>
                    <w:szCs w:val="12"/>
                  </w:rPr>
                  <m:t>.</m:t>
                </m:r>
              </m:oMath>
            </m:oMathPara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09B97" w14:textId="72202019" w:rsidR="000A2E96" w:rsidRPr="00EE466D" w:rsidRDefault="000A2E96" w:rsidP="00AF5BA4">
            <w:pPr>
              <w:jc w:val="left"/>
            </w:pPr>
            <w:r w:rsidRPr="00EE466D">
              <w:t>(1)</w:t>
            </w:r>
          </w:p>
        </w:tc>
      </w:tr>
      <w:tr w:rsidR="00BD4E4B" w:rsidRPr="00EE466D" w14:paraId="0EEA8C1A" w14:textId="77777777" w:rsidTr="007846C7">
        <w:trPr>
          <w:jc w:val="center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DC1BCDB" w14:textId="77777777" w:rsidR="00BD4E4B" w:rsidRPr="00EE466D" w:rsidRDefault="00BD4E4B" w:rsidP="00CD4D0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6D7C7" w14:textId="77777777" w:rsidR="00BD4E4B" w:rsidRDefault="00BD4E4B" w:rsidP="00CD4D0B">
            <w:pPr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0CC4D" w14:textId="77777777" w:rsidR="00BD4E4B" w:rsidRPr="00EE466D" w:rsidRDefault="00BD4E4B" w:rsidP="00AF5BA4">
            <w:pPr>
              <w:jc w:val="left"/>
            </w:pPr>
          </w:p>
        </w:tc>
      </w:tr>
    </w:tbl>
    <w:p w14:paraId="3E3FAAE9" w14:textId="560D4C69" w:rsidR="007F3C4B" w:rsidRDefault="00D708C7" w:rsidP="007F3C4B">
      <w:r>
        <w:t xml:space="preserve">Kde </w:t>
      </w:r>
      <m:oMath>
        <m:r>
          <m:t>α</m:t>
        </m:r>
      </m:oMath>
      <w:r>
        <w:t xml:space="preserve"> je uhol natočenia pri páde, </w:t>
      </w:r>
      <m:oMath>
        <m:sSub>
          <m:sSubPr>
            <m:ctrlPr>
              <w:rPr>
                <w:i/>
              </w:rPr>
            </m:ctrlPr>
          </m:sSubPr>
          <m:e>
            <m:r>
              <m:t>m</m:t>
            </m:r>
          </m:e>
          <m:sub>
            <m:r>
              <m:t>s</m:t>
            </m:r>
          </m:sub>
        </m:sSub>
      </m:oMath>
      <w:r w:rsidR="007E4640">
        <w:t xml:space="preserve"> je hmotnosť stredu chleba, </w:t>
      </w:r>
      <m:oMath>
        <m:sSub>
          <m:sSubPr>
            <m:ctrlPr>
              <w:rPr>
                <w:i/>
              </w:rPr>
            </m:ctrlPr>
          </m:sSubPr>
          <m:e>
            <m:r>
              <m:t>m</m:t>
            </m:r>
          </m:e>
          <m:sub>
            <m:r>
              <m:t>k</m:t>
            </m:r>
          </m:sub>
        </m:sSub>
      </m:oMath>
      <w:r w:rsidR="007E4640">
        <w:t xml:space="preserve"> je hmotnosť kôrky chleba, </w:t>
      </w:r>
      <m:oMath>
        <m:sSub>
          <m:sSubPr>
            <m:ctrlPr>
              <w:rPr>
                <w:i/>
              </w:rPr>
            </m:ctrlPr>
          </m:sSubPr>
          <m:e>
            <m:r>
              <m:t>m</m:t>
            </m:r>
          </m:e>
          <m:sub>
            <m:r>
              <m:t>m</m:t>
            </m:r>
          </m:sub>
        </m:sSub>
      </m:oMath>
      <w:r w:rsidR="007E4640">
        <w:t xml:space="preserve"> je hmotnosť masla, </w:t>
      </w:r>
      <m:oMath>
        <m:r>
          <m:t>b</m:t>
        </m:r>
      </m:oMath>
      <w:r w:rsidR="007E4640">
        <w:t xml:space="preserve"> je hrúbka chleba, </w:t>
      </w:r>
      <m:oMath>
        <m:r>
          <m:t>a</m:t>
        </m:r>
      </m:oMath>
      <w:r w:rsidR="007E4640">
        <w:t xml:space="preserve"> je šírka stredu chleba, </w:t>
      </w:r>
      <m:oMath>
        <m:r>
          <m:t>c</m:t>
        </m:r>
      </m:oMath>
      <w:r w:rsidR="007E4640">
        <w:t xml:space="preserve"> je šírka kôrky chleba a </w:t>
      </w:r>
      <m:oMath>
        <m:r>
          <m:t>β</m:t>
        </m:r>
      </m:oMath>
      <w:r w:rsidR="007E4640">
        <w:t xml:space="preserve"> je uhol odpojenia od stola. </w:t>
      </w:r>
    </w:p>
    <w:p w14:paraId="2E8314F2" w14:textId="0A2EBE1A" w:rsidR="007718CC" w:rsidRDefault="007718CC" w:rsidP="007718CC">
      <w:pPr>
        <w:pStyle w:val="Nadpis2"/>
      </w:pPr>
      <w:r w:rsidRPr="00EE466D">
        <w:t>Postup merania</w:t>
      </w:r>
    </w:p>
    <w:p w14:paraId="67332CF4" w14:textId="0E372660" w:rsidR="00E85521" w:rsidRPr="00E85521" w:rsidRDefault="00E85521" w:rsidP="00E85521">
      <w:r w:rsidRPr="00E85521">
        <w:t xml:space="preserve">Meranie bolo uskutočnené nasledovne: Chlieb bol umiestnený na hranu podložky vo výške </w:t>
      </w:r>
      <m:oMath>
        <m:r>
          <m:t>H</m:t>
        </m:r>
      </m:oMath>
      <w:r w:rsidRPr="00E85521">
        <w:t xml:space="preserve"> tak, aby jeho ťažisko presne súhlasilo s danou hranou. Hrana podložky bola paralelná s hranou </w:t>
      </w:r>
      <m:oMath>
        <m:r>
          <m:t>a</m:t>
        </m:r>
      </m:oMath>
      <w:r w:rsidRPr="00E85521">
        <w:t xml:space="preserve">. Experimentálna zostava bola doplnená o stroboskopické svetlo, ktoré bolo spustené. Fotoaparát, nastavený na dlhú expozíciu v </w:t>
      </w:r>
      <w:r w:rsidR="00D417B7">
        <w:t>ráde</w:t>
      </w:r>
      <w:r w:rsidRPr="00E85521">
        <w:t xml:space="preserve"> sekúnd, spolu so stroboskopickým svetlom nám umožnil zaznamenať pohyb chleba počas pádu a jeho prvý kontakt so zemou.</w:t>
      </w:r>
      <w:r w:rsidR="008C437D">
        <w:t xml:space="preserve"> </w:t>
      </w:r>
      <w:r w:rsidRPr="00E85521">
        <w:t xml:space="preserve">Získané snímky boli následne importované do počítačového programu </w:t>
      </w:r>
      <w:proofErr w:type="spellStart"/>
      <w:r w:rsidRPr="00E85521">
        <w:t>Gimp</w:t>
      </w:r>
      <w:proofErr w:type="spellEnd"/>
      <w:r w:rsidRPr="00E85521">
        <w:t xml:space="preserve">. </w:t>
      </w:r>
      <w:r w:rsidR="00C36887">
        <w:t>Kde</w:t>
      </w:r>
      <w:r w:rsidRPr="00E85521">
        <w:t xml:space="preserve"> sme určili dopadový uhol. Pre každú konkrétnu situáciu sme vykonali 10 opakovaných meraní, </w:t>
      </w:r>
      <w:r w:rsidR="00C25C8B">
        <w:t xml:space="preserve">                    </w:t>
      </w:r>
      <w:r w:rsidRPr="00E85521">
        <w:t xml:space="preserve">aby sme mohli vyhodnotiť štatistickú </w:t>
      </w:r>
      <w:r w:rsidR="00DA1311">
        <w:t xml:space="preserve">odchýlku. </w:t>
      </w:r>
    </w:p>
    <w:p w14:paraId="22F0CBF3" w14:textId="60F5716F" w:rsidR="007C5F97" w:rsidRPr="00EE466D" w:rsidRDefault="006A13EE" w:rsidP="006A13EE">
      <w:pPr>
        <w:pStyle w:val="Nadpis2"/>
      </w:pPr>
      <w:r w:rsidRPr="00EE466D">
        <w:t>Popis aparatúry</w:t>
      </w:r>
    </w:p>
    <w:p w14:paraId="5CE265CE" w14:textId="226D7844" w:rsidR="00630A3A" w:rsidRDefault="00630A3A" w:rsidP="00641007">
      <w:r w:rsidRPr="00630A3A">
        <w:t>Pre kontrolu experimentálnych podmienok bez vplyvu ľudského faktora sme využili</w:t>
      </w:r>
      <w:r w:rsidR="00213288">
        <w:t xml:space="preserve"> </w:t>
      </w:r>
      <w:r w:rsidRPr="00630A3A">
        <w:t xml:space="preserve">vodorovnú plošinu, </w:t>
      </w:r>
      <w:r w:rsidRPr="00630A3A">
        <w:lastRenderedPageBreak/>
        <w:t>pevne upevnenú na stabilnom ramene. To</w:t>
      </w:r>
      <w:r w:rsidR="004F7927">
        <w:t>to</w:t>
      </w:r>
      <w:r w:rsidRPr="00630A3A">
        <w:t xml:space="preserve"> rameno, ktoré bolo súčasťou fotografického statívu, nám umožňovalo flexibilne meniť výšku, z ktorej sme vypustili chlieb s maslom. Jej vodorovná stabilita bola zabezpečená pomocou dvoch na seba kolmých vodováh, umiestnených v jej hlavici.</w:t>
      </w:r>
    </w:p>
    <w:p w14:paraId="7F35378B" w14:textId="77777777" w:rsidR="00C87162" w:rsidRDefault="006A2DE1" w:rsidP="00C87162">
      <w:pPr>
        <w:pStyle w:val="Image"/>
        <w:keepNext/>
      </w:pPr>
      <w:r>
        <w:rPr>
          <w:noProof/>
        </w:rPr>
        <w:drawing>
          <wp:inline distT="0" distB="0" distL="0" distR="0" wp14:anchorId="7C3F7469" wp14:editId="11ADE493">
            <wp:extent cx="2520000" cy="1792093"/>
            <wp:effectExtent l="1905" t="0" r="0" b="0"/>
            <wp:docPr id="40" name="Obrázok 1" descr="Obrázok, na ktorom je zbraň, trojnožka, nástroj, ste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ázok 1" descr="Obrázok, na ktorom je zbraň, trojnožka, nástroj, stena&#10;&#10;Automaticky generovaný popis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" r="2758"/>
                    <a:stretch/>
                  </pic:blipFill>
                  <pic:spPr bwMode="auto">
                    <a:xfrm rot="5400000">
                      <a:off x="0" y="0"/>
                      <a:ext cx="2520000" cy="179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B0EE4" w14:textId="4A90156C" w:rsidR="00FF20D7" w:rsidRDefault="00C87162" w:rsidP="00C87162">
      <w:pPr>
        <w:pStyle w:val="Popis"/>
      </w:pPr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 w:rsidR="00227CD8">
        <w:t>1</w:t>
      </w:r>
      <w:r>
        <w:fldChar w:fldCharType="end"/>
      </w:r>
      <w:r w:rsidR="004F3D82">
        <w:t>:</w:t>
      </w:r>
      <w:r>
        <w:t xml:space="preserve"> </w:t>
      </w:r>
      <w:r w:rsidR="004F3D82">
        <w:t>Fotografia aparatarúry pred experimentom</w:t>
      </w:r>
      <w:r w:rsidR="0041207D">
        <w:t>.</w:t>
      </w:r>
    </w:p>
    <w:p w14:paraId="4FFE9809" w14:textId="41D9FD66" w:rsidR="00B001AE" w:rsidRPr="00EE466D" w:rsidRDefault="00A02B50" w:rsidP="000674F0">
      <w:pPr>
        <w:pStyle w:val="Nadpis2"/>
      </w:pPr>
      <w:r w:rsidRPr="00EE466D">
        <w:t>Analýza dát/testovanie</w:t>
      </w:r>
    </w:p>
    <w:p w14:paraId="64B088DF" w14:textId="1800ADF2" w:rsidR="00F762F3" w:rsidRDefault="00F762F3" w:rsidP="00F762F3">
      <w:r w:rsidRPr="00F762F3">
        <w:t xml:space="preserve">Riešenie daného matematického vzťahu, ktorým sme hľadali požadovaný uhol </w:t>
      </w:r>
      <m:oMath>
        <m:r>
          <m:t>α</m:t>
        </m:r>
      </m:oMath>
      <w:r w:rsidRPr="00F762F3">
        <w:t xml:space="preserve"> nemá analytické vyjadrenie</w:t>
      </w:r>
      <w:r w:rsidR="00776D64">
        <w:t>.</w:t>
      </w:r>
      <w:r w:rsidRPr="00F762F3">
        <w:t xml:space="preserve"> </w:t>
      </w:r>
      <w:r w:rsidR="00776D64">
        <w:t xml:space="preserve">Preto sme vykonali dva rozdielne pokusy o riešenie. Jedno spočívalo v aproximácií člena </w:t>
      </w:r>
      <w:r w:rsidR="00AC0392">
        <w:t xml:space="preserve">(2). </w:t>
      </w:r>
      <w:r w:rsidR="00D00F2A">
        <w:t xml:space="preserve">Druhé riešenie bolo </w:t>
      </w:r>
      <w:r w:rsidR="00D253A8">
        <w:t xml:space="preserve">iteratívne numerické riešenie. </w:t>
      </w:r>
    </w:p>
    <w:tbl>
      <w:tblPr>
        <w:tblStyle w:val="Mriekatabuky"/>
        <w:tblW w:w="5147" w:type="dxa"/>
        <w:jc w:val="center"/>
        <w:tblLook w:val="04A0" w:firstRow="1" w:lastRow="0" w:firstColumn="1" w:lastColumn="0" w:noHBand="0" w:noVBand="1"/>
      </w:tblPr>
      <w:tblGrid>
        <w:gridCol w:w="505"/>
        <w:gridCol w:w="4135"/>
        <w:gridCol w:w="507"/>
      </w:tblGrid>
      <w:tr w:rsidR="00F005AB" w:rsidRPr="00EE466D" w14:paraId="22DBF84D" w14:textId="77777777" w:rsidTr="00EF29E1">
        <w:trPr>
          <w:jc w:val="center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B6A8220" w14:textId="77777777" w:rsidR="00F005AB" w:rsidRPr="00EE466D" w:rsidRDefault="00F005AB" w:rsidP="00EF29E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ECC49" w14:textId="7BF8E70D" w:rsidR="00F005AB" w:rsidRPr="00F005AB" w:rsidRDefault="00000000" w:rsidP="00EF29E1">
            <w:pPr>
              <w:jc w:val="center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a+2c</m:t>
                        </m:r>
                      </m:num>
                      <m:den>
                        <m: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m:t>sin⁡</m:t>
                    </m:r>
                    <m:r>
                      <m:t>(α)</m:t>
                    </m:r>
                  </m:e>
                </m:d>
                <m:r>
                  <m:t>≈0.</m:t>
                </m:r>
              </m:oMath>
            </m:oMathPara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CB02" w14:textId="732E4819" w:rsidR="00F005AB" w:rsidRPr="00EE466D" w:rsidRDefault="00F005AB" w:rsidP="00EF29E1">
            <w:pPr>
              <w:jc w:val="left"/>
            </w:pPr>
            <w:r w:rsidRPr="00EE466D">
              <w:t>(</w:t>
            </w:r>
            <w:r>
              <w:t>2</w:t>
            </w:r>
            <w:r w:rsidRPr="00EE466D">
              <w:t>)</w:t>
            </w:r>
          </w:p>
        </w:tc>
      </w:tr>
      <w:tr w:rsidR="00AD48BF" w:rsidRPr="00EE466D" w14:paraId="18BE50C0" w14:textId="77777777" w:rsidTr="00EF29E1">
        <w:trPr>
          <w:jc w:val="center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6B70CFBE" w14:textId="77777777" w:rsidR="00AD48BF" w:rsidRPr="00EE466D" w:rsidRDefault="00AD48BF" w:rsidP="00926B79">
            <w:pPr>
              <w:rPr>
                <w:rFonts w:eastAsia="Times New Roman" w:cs="Times New Roman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EA3AF" w14:textId="77777777" w:rsidR="00AD48BF" w:rsidRDefault="00AD48BF" w:rsidP="00926B79">
            <w:pPr>
              <w:rPr>
                <w:rFonts w:eastAsia="Times New Roman" w:cs="Times New Roma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A4D90" w14:textId="77777777" w:rsidR="00AD48BF" w:rsidRPr="00EE466D" w:rsidRDefault="00AD48BF" w:rsidP="00EF29E1">
            <w:pPr>
              <w:jc w:val="left"/>
            </w:pPr>
          </w:p>
        </w:tc>
      </w:tr>
    </w:tbl>
    <w:p w14:paraId="03B2AAAF" w14:textId="4377145E" w:rsidR="008C4CC4" w:rsidRDefault="00F762F3" w:rsidP="00F762F3">
      <w:r w:rsidRPr="00F762F3">
        <w:t xml:space="preserve">Na stanovenie správneho uhla </w:t>
      </w:r>
      <m:oMath>
        <m:r>
          <m:t>β</m:t>
        </m:r>
      </m:oMath>
      <w:r w:rsidRPr="00F762F3">
        <w:t xml:space="preserve"> sme </w:t>
      </w:r>
      <w:r w:rsidR="009E5783">
        <w:t xml:space="preserve">fitovali </w:t>
      </w:r>
      <w:r w:rsidRPr="00F762F3">
        <w:t>metódou najmenších štvorcov</w:t>
      </w:r>
      <w:r>
        <w:t xml:space="preserve"> </w:t>
      </w:r>
      <w:r w:rsidRPr="00F762F3">
        <w:t xml:space="preserve">medzi experimentálnymi hodnotami a teoretickými hodnotami. Na základe tohto porovnania sme určili najpresnejší uhol </w:t>
      </w:r>
      <m:oMath>
        <m:r>
          <m:t>β</m:t>
        </m:r>
      </m:oMath>
      <w:r w:rsidRPr="00F762F3">
        <w:t>, ktorý najlepšie súhlasil s nameranými hodnotami.</w:t>
      </w:r>
    </w:p>
    <w:p w14:paraId="0BE6051A" w14:textId="33E8C3F7" w:rsidR="000674F0" w:rsidRPr="00EE466D" w:rsidRDefault="00C2349A" w:rsidP="00C2349A">
      <w:pPr>
        <w:pStyle w:val="Nadpis2"/>
      </w:pPr>
      <w:r w:rsidRPr="00EE466D">
        <w:t>Výsledky a diskusia</w:t>
      </w:r>
    </w:p>
    <w:p w14:paraId="63E9A0EC" w14:textId="640C9D4C" w:rsidR="00447D41" w:rsidRDefault="00EB3AF9" w:rsidP="00267DE5">
      <w:r w:rsidRPr="00EB3AF9">
        <w:t xml:space="preserve">V našej práci sme teoreticky odvodili rovnice pre pád chleba s maslom na namastenú a nenamastenú stranu. Fitovaním sme získali hodnotu uhla </w:t>
      </w:r>
      <m:oMath>
        <m:r>
          <m:t>β=64°</m:t>
        </m:r>
      </m:oMath>
      <w:r w:rsidRPr="00EB3AF9">
        <w:t xml:space="preserve">, </w:t>
      </w:r>
      <w:r w:rsidR="00532FC9">
        <w:t xml:space="preserve">                    </w:t>
      </w:r>
      <w:r w:rsidRPr="00EB3AF9">
        <w:t xml:space="preserve">čo znamená, že chlieb sa odlepí od podložky ešte </w:t>
      </w:r>
      <w:r w:rsidR="00AC23E2">
        <w:t xml:space="preserve">             </w:t>
      </w:r>
      <w:r w:rsidRPr="00EB3AF9">
        <w:t>pred dosiahnutím vertikálnej polohy.</w:t>
      </w:r>
    </w:p>
    <w:p w14:paraId="4CB921D6" w14:textId="21DB2D0E" w:rsidR="00F80CEA" w:rsidRDefault="00EB3AF9" w:rsidP="00EB3AF9">
      <w:pPr>
        <w:rPr>
          <w:noProof/>
        </w:rPr>
      </w:pPr>
      <w:r w:rsidRPr="00EB3AF9">
        <w:t xml:space="preserve">Výsledky potvrdili </w:t>
      </w:r>
      <w:r w:rsidR="003D5FE9">
        <w:t xml:space="preserve">do značnej miery </w:t>
      </w:r>
      <w:r w:rsidRPr="00EB3AF9">
        <w:t xml:space="preserve">správnosť nami odvodených teoretických postulátov. Chyby meraní vznikli kvôli nedokonalej uniformite chlebov s maslom a nepresnostiam meracej aparatúry. Rozdiel medzi teóriou a experimentom sa dá vysvetliť spomalením </w:t>
      </w:r>
      <w:r w:rsidRPr="00EB3AF9">
        <w:t xml:space="preserve">pádu a rotácie chleba odporom vzduchu. Aj napriek individuálnym odchýlkam sme zistili zhodu </w:t>
      </w:r>
      <w:r w:rsidR="00014940">
        <w:t xml:space="preserve">                                </w:t>
      </w:r>
      <w:r w:rsidRPr="00EB3AF9">
        <w:t>s experimentálnymi hodnotami</w:t>
      </w:r>
      <w:r w:rsidR="00F80CEA">
        <w:t xml:space="preserve"> (viď </w:t>
      </w:r>
      <w:proofErr w:type="spellStart"/>
      <w:r w:rsidR="00F80CEA">
        <w:t>figure</w:t>
      </w:r>
      <w:proofErr w:type="spellEnd"/>
      <w:r w:rsidR="00F80CEA">
        <w:t xml:space="preserve"> 1 a 2)</w:t>
      </w:r>
      <w:r w:rsidRPr="00EB3AF9">
        <w:t>.</w:t>
      </w:r>
      <w:r w:rsidR="00F80CEA" w:rsidRPr="00F80CEA">
        <w:rPr>
          <w:noProof/>
        </w:rPr>
        <w:t xml:space="preserve"> </w:t>
      </w:r>
    </w:p>
    <w:p w14:paraId="63538CBC" w14:textId="77777777" w:rsidR="00C87162" w:rsidRDefault="00F80CEA" w:rsidP="00C87162">
      <w:pPr>
        <w:pStyle w:val="Image"/>
        <w:keepNext/>
      </w:pPr>
      <w:r>
        <w:rPr>
          <w:noProof/>
        </w:rPr>
        <w:drawing>
          <wp:inline distT="0" distB="0" distL="0" distR="0" wp14:anchorId="4C687942" wp14:editId="69AE09E1">
            <wp:extent cx="2523327" cy="2520000"/>
            <wp:effectExtent l="0" t="0" r="0" b="0"/>
            <wp:docPr id="1685878432" name="Obrázok 1" descr="Obrázok, na ktorom je text, snímka obrazovky, displej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878432" name="Obrázok 1" descr="Obrázok, na ktorom je text, snímka obrazovky, displej, rad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27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B019C" w14:textId="3244EB98" w:rsidR="00C87162" w:rsidRDefault="00C87162" w:rsidP="00C87162">
      <w:pPr>
        <w:pStyle w:val="Popis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227CD8">
        <w:t>1</w:t>
      </w:r>
      <w:r>
        <w:fldChar w:fldCharType="end"/>
      </w:r>
      <w:r w:rsidR="003F76A6">
        <w:t>:</w:t>
      </w:r>
      <w:r>
        <w:t xml:space="preserve"> Graf závislosti uhlo otočenia od výšky vypustenia</w:t>
      </w:r>
      <w:r w:rsidR="003F76A6">
        <w:t>.</w:t>
      </w:r>
    </w:p>
    <w:p w14:paraId="60053D9C" w14:textId="77777777" w:rsidR="00C87162" w:rsidRDefault="00F80CEA" w:rsidP="00C87162">
      <w:pPr>
        <w:pStyle w:val="Image"/>
        <w:keepNext/>
      </w:pPr>
      <w:r>
        <w:rPr>
          <w:noProof/>
        </w:rPr>
        <w:drawing>
          <wp:inline distT="0" distB="0" distL="0" distR="0" wp14:anchorId="32EA55E1" wp14:editId="785CF789">
            <wp:extent cx="2520000" cy="2520000"/>
            <wp:effectExtent l="0" t="0" r="0" b="0"/>
            <wp:docPr id="1277438461" name="Obrázok 2" descr="Obrázok, na ktorom je text, snímka obrazovky, displej,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38461" name="Obrázok 2" descr="Obrázok, na ktorom je text, snímka obrazovky, displej, diagra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2D958" w14:textId="4DF73C0B" w:rsidR="00EB3AF9" w:rsidRPr="00EB3AF9" w:rsidRDefault="00C87162" w:rsidP="00C87162">
      <w:pPr>
        <w:pStyle w:val="Popis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227CD8">
        <w:t>2</w:t>
      </w:r>
      <w:r>
        <w:fldChar w:fldCharType="end"/>
      </w:r>
      <w:r w:rsidR="003F76A6">
        <w:t>:</w:t>
      </w:r>
      <w:r>
        <w:t xml:space="preserve"> Graf závislosti uhlo otočenia od hmotnosti masla</w:t>
      </w:r>
      <w:r w:rsidR="003F76A6">
        <w:t>.</w:t>
      </w:r>
    </w:p>
    <w:p w14:paraId="7AB39B35" w14:textId="575648B2" w:rsidR="009C1C6E" w:rsidRDefault="00BA4678" w:rsidP="009C1C6E">
      <w:pPr>
        <w:pStyle w:val="Nadpis2"/>
      </w:pPr>
      <w:r w:rsidRPr="00EE466D">
        <w:t>Záver a aplikovateľnosť</w:t>
      </w:r>
    </w:p>
    <w:p w14:paraId="2EA00FC2" w14:textId="78A90F6D" w:rsidR="00610F16" w:rsidRPr="00EE466D" w:rsidRDefault="00610F16" w:rsidP="0021660F">
      <w:r w:rsidRPr="00610F16">
        <w:t xml:space="preserve">Naše výsledky majú praktické využitie v rôznych oblastiach. Napríklad v potravinárstve a gastronómii môžu naše poznatky pomôcť lepšie pochopiť </w:t>
      </w:r>
      <w:r w:rsidR="00747235">
        <w:t xml:space="preserve">                       </w:t>
      </w:r>
      <w:r w:rsidRPr="00610F16">
        <w:t>a predvídať správanie chleba s maslom pri manipulácii a skladovaní, čo môže zlepšiť kvalitu a trvanlivosť produktov.</w:t>
      </w:r>
      <w:r w:rsidR="008360E2">
        <w:t xml:space="preserve"> </w:t>
      </w:r>
      <w:r w:rsidRPr="00610F16">
        <w:t xml:space="preserve">V medicíne môže naše poňatie padajúceho chleba s maslom pomôcť pochopiť a modelovať určité aspekty pohybu tela počas pádu. Toto poznanie môže viesť k lepšiemu chápaniu mechanizmov zranení </w:t>
      </w:r>
      <w:r w:rsidR="003A3214">
        <w:t xml:space="preserve">              </w:t>
      </w:r>
      <w:r w:rsidRPr="00610F16">
        <w:t>a následne k vylepšeniu preventívnych opatrení.</w:t>
      </w:r>
    </w:p>
    <w:p w14:paraId="08DDA6C1" w14:textId="0B05A5FF" w:rsidR="00DD28F5" w:rsidRPr="00EE466D" w:rsidRDefault="007B1BCD" w:rsidP="00DD28F5">
      <w:pPr>
        <w:pStyle w:val="Nadpis2"/>
      </w:pPr>
      <w:r w:rsidRPr="00EE466D">
        <w:t>Zdroje</w:t>
      </w:r>
    </w:p>
    <w:p w14:paraId="2D0DE381" w14:textId="3E08F48E" w:rsidR="00DD28F5" w:rsidRPr="00EE466D" w:rsidRDefault="007B1BCD" w:rsidP="00DD28F5">
      <w:r w:rsidRPr="00EE466D">
        <w:t xml:space="preserve">[01] </w:t>
      </w:r>
      <w:proofErr w:type="spellStart"/>
      <w:r w:rsidR="00F971E8" w:rsidRPr="00F971E8">
        <w:t>Philosophiae</w:t>
      </w:r>
      <w:proofErr w:type="spellEnd"/>
      <w:r w:rsidR="00F971E8" w:rsidRPr="00F971E8">
        <w:t xml:space="preserve"> </w:t>
      </w:r>
      <w:proofErr w:type="spellStart"/>
      <w:r w:rsidR="00F971E8" w:rsidRPr="00F971E8">
        <w:t>naturalis</w:t>
      </w:r>
      <w:proofErr w:type="spellEnd"/>
      <w:r w:rsidR="00F971E8" w:rsidRPr="00F971E8">
        <w:t xml:space="preserve"> </w:t>
      </w:r>
      <w:proofErr w:type="spellStart"/>
      <w:r w:rsidR="00F971E8" w:rsidRPr="00F971E8">
        <w:t>principia</w:t>
      </w:r>
      <w:proofErr w:type="spellEnd"/>
      <w:r w:rsidR="00F971E8" w:rsidRPr="00F971E8">
        <w:t xml:space="preserve"> </w:t>
      </w:r>
      <w:proofErr w:type="spellStart"/>
      <w:r w:rsidR="00F971E8" w:rsidRPr="00F971E8">
        <w:t>mathematica</w:t>
      </w:r>
      <w:proofErr w:type="spellEnd"/>
      <w:r w:rsidR="00F971E8" w:rsidRPr="00F971E8">
        <w:t xml:space="preserve">. Newton, I., </w:t>
      </w:r>
      <w:proofErr w:type="spellStart"/>
      <w:r w:rsidR="00F971E8" w:rsidRPr="00F971E8">
        <w:t>Londini</w:t>
      </w:r>
      <w:proofErr w:type="spellEnd"/>
      <w:r w:rsidR="00F971E8" w:rsidRPr="00F971E8">
        <w:t xml:space="preserve">, </w:t>
      </w:r>
      <w:r w:rsidR="00C4330E" w:rsidRPr="00C4330E">
        <w:t>1687</w:t>
      </w:r>
      <w:r w:rsidR="00F971E8" w:rsidRPr="00F971E8">
        <w:t>.</w:t>
      </w:r>
    </w:p>
    <w:sectPr w:rsidR="00DD28F5" w:rsidRPr="00EE466D" w:rsidSect="004A1F91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DCF9" w14:textId="77777777" w:rsidR="00BF7431" w:rsidRDefault="00BF7431" w:rsidP="001E5B59">
      <w:pPr>
        <w:spacing w:after="0" w:line="240" w:lineRule="auto"/>
      </w:pPr>
      <w:r>
        <w:separator/>
      </w:r>
    </w:p>
  </w:endnote>
  <w:endnote w:type="continuationSeparator" w:id="0">
    <w:p w14:paraId="6ABAA9A3" w14:textId="77777777" w:rsidR="00BF7431" w:rsidRDefault="00BF7431" w:rsidP="001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AAB3" w14:textId="77777777" w:rsidR="00BF7431" w:rsidRDefault="00BF7431" w:rsidP="001E5B59">
      <w:pPr>
        <w:spacing w:after="0" w:line="240" w:lineRule="auto"/>
      </w:pPr>
      <w:r>
        <w:separator/>
      </w:r>
    </w:p>
  </w:footnote>
  <w:footnote w:type="continuationSeparator" w:id="0">
    <w:p w14:paraId="699087AA" w14:textId="77777777" w:rsidR="00BF7431" w:rsidRDefault="00BF7431" w:rsidP="001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C673" w14:textId="16201CBE" w:rsidR="001E5B59" w:rsidRDefault="001E5B59" w:rsidP="001E5B59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43"/>
    <w:rsid w:val="000111D8"/>
    <w:rsid w:val="00014940"/>
    <w:rsid w:val="000164BD"/>
    <w:rsid w:val="0002300C"/>
    <w:rsid w:val="00033352"/>
    <w:rsid w:val="00036218"/>
    <w:rsid w:val="000402C0"/>
    <w:rsid w:val="00040FAC"/>
    <w:rsid w:val="000432E9"/>
    <w:rsid w:val="000528E3"/>
    <w:rsid w:val="0005311B"/>
    <w:rsid w:val="000551E8"/>
    <w:rsid w:val="0006106B"/>
    <w:rsid w:val="000674F0"/>
    <w:rsid w:val="00074C08"/>
    <w:rsid w:val="00082C40"/>
    <w:rsid w:val="000A2E96"/>
    <w:rsid w:val="000A34C5"/>
    <w:rsid w:val="000B3F43"/>
    <w:rsid w:val="000C11B6"/>
    <w:rsid w:val="000E6C91"/>
    <w:rsid w:val="0010569E"/>
    <w:rsid w:val="00106439"/>
    <w:rsid w:val="001173AA"/>
    <w:rsid w:val="001211A0"/>
    <w:rsid w:val="00123669"/>
    <w:rsid w:val="00137D49"/>
    <w:rsid w:val="00142C05"/>
    <w:rsid w:val="0014627D"/>
    <w:rsid w:val="0015197F"/>
    <w:rsid w:val="001549D3"/>
    <w:rsid w:val="00154CB9"/>
    <w:rsid w:val="001562CD"/>
    <w:rsid w:val="00187672"/>
    <w:rsid w:val="001900DE"/>
    <w:rsid w:val="001901D5"/>
    <w:rsid w:val="00190C53"/>
    <w:rsid w:val="001922B3"/>
    <w:rsid w:val="001A11FB"/>
    <w:rsid w:val="001C62E4"/>
    <w:rsid w:val="001E3FE4"/>
    <w:rsid w:val="001E5B59"/>
    <w:rsid w:val="001F58F1"/>
    <w:rsid w:val="001F657B"/>
    <w:rsid w:val="00200C60"/>
    <w:rsid w:val="00206F2C"/>
    <w:rsid w:val="00212B52"/>
    <w:rsid w:val="00213288"/>
    <w:rsid w:val="0021660F"/>
    <w:rsid w:val="002166F9"/>
    <w:rsid w:val="00220D06"/>
    <w:rsid w:val="00225F95"/>
    <w:rsid w:val="00227CD8"/>
    <w:rsid w:val="002327B8"/>
    <w:rsid w:val="00241453"/>
    <w:rsid w:val="002629FB"/>
    <w:rsid w:val="00267DE5"/>
    <w:rsid w:val="00270BB4"/>
    <w:rsid w:val="00271C0C"/>
    <w:rsid w:val="00275012"/>
    <w:rsid w:val="002771D2"/>
    <w:rsid w:val="002850AD"/>
    <w:rsid w:val="002D0213"/>
    <w:rsid w:val="002D15AF"/>
    <w:rsid w:val="002E22B1"/>
    <w:rsid w:val="002E5007"/>
    <w:rsid w:val="002E611D"/>
    <w:rsid w:val="002F1684"/>
    <w:rsid w:val="00313D23"/>
    <w:rsid w:val="00320529"/>
    <w:rsid w:val="003220A3"/>
    <w:rsid w:val="00327BFA"/>
    <w:rsid w:val="00330F35"/>
    <w:rsid w:val="003371C3"/>
    <w:rsid w:val="00341895"/>
    <w:rsid w:val="00354458"/>
    <w:rsid w:val="003615C8"/>
    <w:rsid w:val="0037441F"/>
    <w:rsid w:val="00375516"/>
    <w:rsid w:val="00383586"/>
    <w:rsid w:val="0038673C"/>
    <w:rsid w:val="003978B3"/>
    <w:rsid w:val="003A3214"/>
    <w:rsid w:val="003B03CD"/>
    <w:rsid w:val="003B698D"/>
    <w:rsid w:val="003D03A1"/>
    <w:rsid w:val="003D5FE9"/>
    <w:rsid w:val="003E7288"/>
    <w:rsid w:val="003F76A6"/>
    <w:rsid w:val="0040368D"/>
    <w:rsid w:val="004107F2"/>
    <w:rsid w:val="00411484"/>
    <w:rsid w:val="0041207D"/>
    <w:rsid w:val="004322D7"/>
    <w:rsid w:val="0043688A"/>
    <w:rsid w:val="00441E0A"/>
    <w:rsid w:val="00447D41"/>
    <w:rsid w:val="00451CD5"/>
    <w:rsid w:val="00457775"/>
    <w:rsid w:val="004627EF"/>
    <w:rsid w:val="004722E1"/>
    <w:rsid w:val="004763BB"/>
    <w:rsid w:val="004958F2"/>
    <w:rsid w:val="004A1F91"/>
    <w:rsid w:val="004A538E"/>
    <w:rsid w:val="004B0D3F"/>
    <w:rsid w:val="004B5428"/>
    <w:rsid w:val="004C58C8"/>
    <w:rsid w:val="004D0577"/>
    <w:rsid w:val="004D189D"/>
    <w:rsid w:val="004D309E"/>
    <w:rsid w:val="004D7865"/>
    <w:rsid w:val="004F2EA9"/>
    <w:rsid w:val="004F3D82"/>
    <w:rsid w:val="004F7927"/>
    <w:rsid w:val="005010DB"/>
    <w:rsid w:val="005019FA"/>
    <w:rsid w:val="00502A20"/>
    <w:rsid w:val="00513545"/>
    <w:rsid w:val="00522FF5"/>
    <w:rsid w:val="00532FC9"/>
    <w:rsid w:val="00534613"/>
    <w:rsid w:val="00540E4E"/>
    <w:rsid w:val="00544CD3"/>
    <w:rsid w:val="00545A88"/>
    <w:rsid w:val="00552D09"/>
    <w:rsid w:val="005629AF"/>
    <w:rsid w:val="00565416"/>
    <w:rsid w:val="00567542"/>
    <w:rsid w:val="00582D53"/>
    <w:rsid w:val="00583C5A"/>
    <w:rsid w:val="005A4F5A"/>
    <w:rsid w:val="005C05B2"/>
    <w:rsid w:val="005C44BE"/>
    <w:rsid w:val="0060193F"/>
    <w:rsid w:val="00604D5A"/>
    <w:rsid w:val="00605223"/>
    <w:rsid w:val="00610F16"/>
    <w:rsid w:val="00622DDB"/>
    <w:rsid w:val="00630A3A"/>
    <w:rsid w:val="00641007"/>
    <w:rsid w:val="00676C53"/>
    <w:rsid w:val="006835C1"/>
    <w:rsid w:val="00685CFB"/>
    <w:rsid w:val="006915C9"/>
    <w:rsid w:val="006A13EE"/>
    <w:rsid w:val="006A2DE1"/>
    <w:rsid w:val="006A4222"/>
    <w:rsid w:val="006B7B7D"/>
    <w:rsid w:val="006C7F79"/>
    <w:rsid w:val="006D4646"/>
    <w:rsid w:val="006D5D9E"/>
    <w:rsid w:val="006E28A4"/>
    <w:rsid w:val="006F1D48"/>
    <w:rsid w:val="006F29DC"/>
    <w:rsid w:val="006F3202"/>
    <w:rsid w:val="006F368A"/>
    <w:rsid w:val="006F383B"/>
    <w:rsid w:val="00707B98"/>
    <w:rsid w:val="00714D20"/>
    <w:rsid w:val="007250D8"/>
    <w:rsid w:val="0072604F"/>
    <w:rsid w:val="00731209"/>
    <w:rsid w:val="0074071C"/>
    <w:rsid w:val="00743706"/>
    <w:rsid w:val="007469CE"/>
    <w:rsid w:val="00747235"/>
    <w:rsid w:val="007564FA"/>
    <w:rsid w:val="007718CC"/>
    <w:rsid w:val="00776D64"/>
    <w:rsid w:val="007846C7"/>
    <w:rsid w:val="00784F8C"/>
    <w:rsid w:val="007852A7"/>
    <w:rsid w:val="007920AA"/>
    <w:rsid w:val="00796ABB"/>
    <w:rsid w:val="007B1BCD"/>
    <w:rsid w:val="007C5F97"/>
    <w:rsid w:val="007E4640"/>
    <w:rsid w:val="007F2AD7"/>
    <w:rsid w:val="007F3C4B"/>
    <w:rsid w:val="00815F8D"/>
    <w:rsid w:val="0082014F"/>
    <w:rsid w:val="008303A9"/>
    <w:rsid w:val="00832343"/>
    <w:rsid w:val="008360E2"/>
    <w:rsid w:val="00846C01"/>
    <w:rsid w:val="008516F5"/>
    <w:rsid w:val="008648EA"/>
    <w:rsid w:val="00890685"/>
    <w:rsid w:val="00891551"/>
    <w:rsid w:val="008942F2"/>
    <w:rsid w:val="00897912"/>
    <w:rsid w:val="008A7ECB"/>
    <w:rsid w:val="008C437D"/>
    <w:rsid w:val="008C4CC4"/>
    <w:rsid w:val="008D16A2"/>
    <w:rsid w:val="008D57FE"/>
    <w:rsid w:val="008E4D2F"/>
    <w:rsid w:val="008E534E"/>
    <w:rsid w:val="00926B79"/>
    <w:rsid w:val="00927031"/>
    <w:rsid w:val="009305DC"/>
    <w:rsid w:val="00951B75"/>
    <w:rsid w:val="00955DE8"/>
    <w:rsid w:val="0096647B"/>
    <w:rsid w:val="00967D61"/>
    <w:rsid w:val="00970290"/>
    <w:rsid w:val="0097462F"/>
    <w:rsid w:val="00982EA1"/>
    <w:rsid w:val="00985100"/>
    <w:rsid w:val="00986AD3"/>
    <w:rsid w:val="009A5072"/>
    <w:rsid w:val="009B07E3"/>
    <w:rsid w:val="009C1C6E"/>
    <w:rsid w:val="009D089B"/>
    <w:rsid w:val="009D253B"/>
    <w:rsid w:val="009E5783"/>
    <w:rsid w:val="009F725F"/>
    <w:rsid w:val="009F736C"/>
    <w:rsid w:val="00A02B50"/>
    <w:rsid w:val="00A02F75"/>
    <w:rsid w:val="00A147B8"/>
    <w:rsid w:val="00A215E8"/>
    <w:rsid w:val="00A33497"/>
    <w:rsid w:val="00A438E5"/>
    <w:rsid w:val="00A61677"/>
    <w:rsid w:val="00A66DAC"/>
    <w:rsid w:val="00A8147F"/>
    <w:rsid w:val="00A8395E"/>
    <w:rsid w:val="00A83ABF"/>
    <w:rsid w:val="00A8500E"/>
    <w:rsid w:val="00A87097"/>
    <w:rsid w:val="00A91883"/>
    <w:rsid w:val="00AA0860"/>
    <w:rsid w:val="00AA2B6F"/>
    <w:rsid w:val="00AC0392"/>
    <w:rsid w:val="00AC23E2"/>
    <w:rsid w:val="00AC4F90"/>
    <w:rsid w:val="00AC54BC"/>
    <w:rsid w:val="00AD48BF"/>
    <w:rsid w:val="00AE5D13"/>
    <w:rsid w:val="00AE7055"/>
    <w:rsid w:val="00AE7CAB"/>
    <w:rsid w:val="00AF5BA4"/>
    <w:rsid w:val="00AF6628"/>
    <w:rsid w:val="00B001AE"/>
    <w:rsid w:val="00B03F0E"/>
    <w:rsid w:val="00B05C78"/>
    <w:rsid w:val="00B15DFC"/>
    <w:rsid w:val="00B210F3"/>
    <w:rsid w:val="00B33965"/>
    <w:rsid w:val="00B3436F"/>
    <w:rsid w:val="00B37D12"/>
    <w:rsid w:val="00B5289B"/>
    <w:rsid w:val="00B67492"/>
    <w:rsid w:val="00B90E79"/>
    <w:rsid w:val="00B92371"/>
    <w:rsid w:val="00BA4678"/>
    <w:rsid w:val="00BA6163"/>
    <w:rsid w:val="00BA762C"/>
    <w:rsid w:val="00BC14BE"/>
    <w:rsid w:val="00BC3786"/>
    <w:rsid w:val="00BC37C2"/>
    <w:rsid w:val="00BC3829"/>
    <w:rsid w:val="00BC384A"/>
    <w:rsid w:val="00BD12A3"/>
    <w:rsid w:val="00BD1D73"/>
    <w:rsid w:val="00BD49B2"/>
    <w:rsid w:val="00BD4E4B"/>
    <w:rsid w:val="00BE3BA2"/>
    <w:rsid w:val="00BE6EFB"/>
    <w:rsid w:val="00BF0E69"/>
    <w:rsid w:val="00BF7431"/>
    <w:rsid w:val="00C02307"/>
    <w:rsid w:val="00C056EF"/>
    <w:rsid w:val="00C16845"/>
    <w:rsid w:val="00C2349A"/>
    <w:rsid w:val="00C25C8B"/>
    <w:rsid w:val="00C31CE2"/>
    <w:rsid w:val="00C3349D"/>
    <w:rsid w:val="00C36887"/>
    <w:rsid w:val="00C4330E"/>
    <w:rsid w:val="00C56EB3"/>
    <w:rsid w:val="00C704C2"/>
    <w:rsid w:val="00C762AC"/>
    <w:rsid w:val="00C815DA"/>
    <w:rsid w:val="00C87162"/>
    <w:rsid w:val="00C87F84"/>
    <w:rsid w:val="00C93979"/>
    <w:rsid w:val="00CD4D0B"/>
    <w:rsid w:val="00CF26D2"/>
    <w:rsid w:val="00D00F2A"/>
    <w:rsid w:val="00D07983"/>
    <w:rsid w:val="00D16562"/>
    <w:rsid w:val="00D225D5"/>
    <w:rsid w:val="00D253A8"/>
    <w:rsid w:val="00D3153C"/>
    <w:rsid w:val="00D351AA"/>
    <w:rsid w:val="00D417B7"/>
    <w:rsid w:val="00D544E5"/>
    <w:rsid w:val="00D54F50"/>
    <w:rsid w:val="00D708C7"/>
    <w:rsid w:val="00D77593"/>
    <w:rsid w:val="00D82DA0"/>
    <w:rsid w:val="00DA1311"/>
    <w:rsid w:val="00DA538D"/>
    <w:rsid w:val="00DA6EEC"/>
    <w:rsid w:val="00DB6279"/>
    <w:rsid w:val="00DC17CC"/>
    <w:rsid w:val="00DC3A89"/>
    <w:rsid w:val="00DC6C85"/>
    <w:rsid w:val="00DD28F5"/>
    <w:rsid w:val="00DD54F0"/>
    <w:rsid w:val="00E0599E"/>
    <w:rsid w:val="00E14A2E"/>
    <w:rsid w:val="00E35CAD"/>
    <w:rsid w:val="00E4233E"/>
    <w:rsid w:val="00E42DDF"/>
    <w:rsid w:val="00E45058"/>
    <w:rsid w:val="00E81D7F"/>
    <w:rsid w:val="00E85521"/>
    <w:rsid w:val="00E92C4C"/>
    <w:rsid w:val="00EA0E23"/>
    <w:rsid w:val="00EB14EF"/>
    <w:rsid w:val="00EB2F5C"/>
    <w:rsid w:val="00EB3AF9"/>
    <w:rsid w:val="00EC614B"/>
    <w:rsid w:val="00EC65A4"/>
    <w:rsid w:val="00ED01C6"/>
    <w:rsid w:val="00EE466D"/>
    <w:rsid w:val="00EF2606"/>
    <w:rsid w:val="00EF4F70"/>
    <w:rsid w:val="00F005AB"/>
    <w:rsid w:val="00F22A24"/>
    <w:rsid w:val="00F31048"/>
    <w:rsid w:val="00F31BCB"/>
    <w:rsid w:val="00F34C21"/>
    <w:rsid w:val="00F76064"/>
    <w:rsid w:val="00F762F3"/>
    <w:rsid w:val="00F76BBF"/>
    <w:rsid w:val="00F80CEA"/>
    <w:rsid w:val="00F82789"/>
    <w:rsid w:val="00F91A7E"/>
    <w:rsid w:val="00F93A4F"/>
    <w:rsid w:val="00F971E8"/>
    <w:rsid w:val="00F972CE"/>
    <w:rsid w:val="00F9747E"/>
    <w:rsid w:val="00FA0F33"/>
    <w:rsid w:val="00FA6292"/>
    <w:rsid w:val="00FA6DAA"/>
    <w:rsid w:val="00FB7659"/>
    <w:rsid w:val="00FC70B8"/>
    <w:rsid w:val="00FD19B1"/>
    <w:rsid w:val="00FD7E2C"/>
    <w:rsid w:val="00FE572A"/>
    <w:rsid w:val="00FE75B4"/>
    <w:rsid w:val="00FF20D7"/>
    <w:rsid w:val="00FF6AB5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5256E"/>
  <w15:chartTrackingRefBased/>
  <w15:docId w15:val="{84708E42-C469-4681-B63C-799DE1FA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5AB"/>
    <w:pPr>
      <w:jc w:val="both"/>
    </w:pPr>
    <w:rPr>
      <w:rFonts w:ascii="Cambria Math" w:hAnsi="Cambria Math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4F90"/>
    <w:pPr>
      <w:keepNext/>
      <w:keepLines/>
      <w:pBdr>
        <w:left w:val="single" w:sz="12" w:space="12" w:color="FFC000" w:themeColor="accent2"/>
      </w:pBdr>
      <w:spacing w:before="80" w:after="80" w:line="240" w:lineRule="auto"/>
      <w:outlineLvl w:val="0"/>
    </w:pPr>
    <w:rPr>
      <w:rFonts w:eastAsiaTheme="majorEastAsia" w:cstheme="majorBidi"/>
      <w:caps/>
      <w:color w:val="FFC000"/>
      <w:spacing w:val="10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C4F90"/>
    <w:pPr>
      <w:keepNext/>
      <w:keepLines/>
      <w:spacing w:before="120" w:after="0" w:line="240" w:lineRule="auto"/>
      <w:jc w:val="center"/>
      <w:outlineLvl w:val="1"/>
    </w:pPr>
    <w:rPr>
      <w:rFonts w:eastAsiaTheme="majorEastAsia" w:cstheme="majorBidi"/>
      <w:color w:val="FFC000"/>
      <w:sz w:val="36"/>
      <w:szCs w:val="36"/>
      <w:u w:val="singl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5B5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5B5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5B5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5B5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5B5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5B5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5B5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815F8D"/>
    <w:pPr>
      <w:spacing w:after="0" w:line="240" w:lineRule="auto"/>
      <w:contextualSpacing/>
    </w:pPr>
    <w:rPr>
      <w:rFonts w:eastAsiaTheme="majorEastAsia" w:cstheme="majorBidi"/>
      <w:caps/>
      <w:spacing w:val="40"/>
      <w:sz w:val="7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815F8D"/>
    <w:rPr>
      <w:rFonts w:ascii="Cambria Math" w:eastAsiaTheme="majorEastAsia" w:hAnsi="Cambria Math" w:cstheme="majorBidi"/>
      <w:caps/>
      <w:spacing w:val="40"/>
      <w:sz w:val="76"/>
      <w:szCs w:val="76"/>
    </w:rPr>
  </w:style>
  <w:style w:type="character" w:styleId="Vrazn">
    <w:name w:val="Strong"/>
    <w:basedOn w:val="Predvolenpsmoodseku"/>
    <w:uiPriority w:val="22"/>
    <w:qFormat/>
    <w:rsid w:val="001E5B5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AC4F90"/>
    <w:rPr>
      <w:rFonts w:ascii="Cambria Math" w:eastAsiaTheme="majorEastAsia" w:hAnsi="Cambria Math" w:cstheme="majorBidi"/>
      <w:caps/>
      <w:color w:val="FFC000"/>
      <w:spacing w:val="10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AC4F90"/>
    <w:rPr>
      <w:rFonts w:ascii="Cambria Math" w:eastAsiaTheme="majorEastAsia" w:hAnsi="Cambria Math" w:cstheme="majorBidi"/>
      <w:color w:val="FFC000"/>
      <w:sz w:val="36"/>
      <w:szCs w:val="36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5B5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5B5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5B5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5B5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5B5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5B59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5B59"/>
    <w:rPr>
      <w:rFonts w:asciiTheme="majorHAnsi" w:eastAsiaTheme="majorEastAsia" w:hAnsiTheme="majorHAnsi" w:cstheme="majorBidi"/>
      <w:i/>
      <w:iCs/>
      <w:caps/>
    </w:rPr>
  </w:style>
  <w:style w:type="paragraph" w:styleId="Popis">
    <w:name w:val="caption"/>
    <w:basedOn w:val="Normlny"/>
    <w:next w:val="Normlny"/>
    <w:autoRedefine/>
    <w:uiPriority w:val="35"/>
    <w:unhideWhenUsed/>
    <w:qFormat/>
    <w:rsid w:val="00846C01"/>
    <w:pPr>
      <w:spacing w:line="240" w:lineRule="auto"/>
      <w:jc w:val="center"/>
    </w:pPr>
    <w:rPr>
      <w:bCs/>
      <w:noProof/>
      <w:color w:val="808080" w:themeColor="background1" w:themeShade="80"/>
      <w:spacing w:val="10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5B5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E5B59"/>
    <w:rPr>
      <w:color w:val="000000" w:themeColor="text1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1E5B59"/>
    <w:rPr>
      <w:rFonts w:asciiTheme="minorHAnsi" w:eastAsiaTheme="minorEastAsia" w:hAnsiTheme="minorHAnsi" w:cstheme="minorBidi"/>
      <w:i/>
      <w:iCs/>
      <w:color w:val="BF8F00" w:themeColor="accent2" w:themeShade="BF"/>
      <w:sz w:val="20"/>
      <w:szCs w:val="20"/>
    </w:rPr>
  </w:style>
  <w:style w:type="paragraph" w:styleId="Bezriadkovania">
    <w:name w:val="No Spacing"/>
    <w:uiPriority w:val="1"/>
    <w:qFormat/>
    <w:rsid w:val="001E5B59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1E5B5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1E5B59"/>
    <w:rPr>
      <w:rFonts w:asciiTheme="majorHAnsi" w:eastAsiaTheme="majorEastAsia" w:hAnsiTheme="majorHAnsi" w:cstheme="majorBidi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5B5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8F00" w:themeColor="accent2" w:themeShade="BF"/>
      <w:spacing w:val="10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5B59"/>
    <w:rPr>
      <w:rFonts w:asciiTheme="majorHAnsi" w:eastAsiaTheme="majorEastAsia" w:hAnsiTheme="majorHAnsi" w:cstheme="majorBidi"/>
      <w:caps/>
      <w:color w:val="BF8F00" w:themeColor="accent2" w:themeShade="BF"/>
      <w:spacing w:val="10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1E5B59"/>
    <w:rPr>
      <w:i/>
      <w:iCs/>
      <w:color w:val="auto"/>
    </w:rPr>
  </w:style>
  <w:style w:type="character" w:styleId="Intenzvnezvraznenie">
    <w:name w:val="Intense Emphasis"/>
    <w:basedOn w:val="Predvolenpsmoodseku"/>
    <w:uiPriority w:val="21"/>
    <w:qFormat/>
    <w:rsid w:val="001E5B59"/>
    <w:rPr>
      <w:rFonts w:asciiTheme="minorHAnsi" w:eastAsiaTheme="minorEastAsia" w:hAnsiTheme="minorHAnsi" w:cstheme="minorBidi"/>
      <w:b/>
      <w:bCs/>
      <w:i/>
      <w:iCs/>
      <w:color w:val="BF8F00" w:themeColor="accent2" w:themeShade="BF"/>
      <w:spacing w:val="0"/>
      <w:w w:val="100"/>
      <w:position w:val="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1E5B5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1E5B5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ovknihy">
    <w:name w:val="Book Title"/>
    <w:basedOn w:val="Predvolenpsmoodseku"/>
    <w:uiPriority w:val="33"/>
    <w:qFormat/>
    <w:rsid w:val="001E5B5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E5B59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1E5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5B59"/>
  </w:style>
  <w:style w:type="paragraph" w:styleId="Pta">
    <w:name w:val="footer"/>
    <w:basedOn w:val="Normlny"/>
    <w:link w:val="PtaChar"/>
    <w:uiPriority w:val="99"/>
    <w:unhideWhenUsed/>
    <w:rsid w:val="001E5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5B59"/>
  </w:style>
  <w:style w:type="paragraph" w:customStyle="1" w:styleId="n-Heading1">
    <w:name w:val="n-Heading 1"/>
    <w:basedOn w:val="Nadpis1"/>
    <w:link w:val="n-Heading1Char"/>
    <w:qFormat/>
    <w:rsid w:val="00BC14BE"/>
    <w:rPr>
      <w:color w:val="auto"/>
    </w:rPr>
  </w:style>
  <w:style w:type="paragraph" w:customStyle="1" w:styleId="Image">
    <w:name w:val="Image"/>
    <w:basedOn w:val="Normlny"/>
    <w:link w:val="ImageChar"/>
    <w:qFormat/>
    <w:rsid w:val="00F93A4F"/>
    <w:pPr>
      <w:jc w:val="center"/>
    </w:pPr>
  </w:style>
  <w:style w:type="character" w:customStyle="1" w:styleId="n-Heading1Char">
    <w:name w:val="n-Heading 1 Char"/>
    <w:basedOn w:val="Nadpis1Char"/>
    <w:link w:val="n-Heading1"/>
    <w:rsid w:val="00BC14BE"/>
    <w:rPr>
      <w:rFonts w:ascii="Cambria Math" w:eastAsiaTheme="majorEastAsia" w:hAnsi="Cambria Math" w:cstheme="majorBidi"/>
      <w:caps/>
      <w:color w:val="FFC000" w:themeColor="accent2"/>
      <w:spacing w:val="10"/>
      <w:sz w:val="36"/>
      <w:szCs w:val="36"/>
    </w:rPr>
  </w:style>
  <w:style w:type="character" w:styleId="Zstupntext">
    <w:name w:val="Placeholder Text"/>
    <w:basedOn w:val="Predvolenpsmoodseku"/>
    <w:uiPriority w:val="99"/>
    <w:semiHidden/>
    <w:rsid w:val="008A7ECB"/>
    <w:rPr>
      <w:color w:val="808080"/>
    </w:rPr>
  </w:style>
  <w:style w:type="character" w:customStyle="1" w:styleId="ImageChar">
    <w:name w:val="Image Char"/>
    <w:basedOn w:val="Predvolenpsmoodseku"/>
    <w:link w:val="Image"/>
    <w:rsid w:val="00F93A4F"/>
    <w:rPr>
      <w:rFonts w:ascii="Cambria Math" w:hAnsi="Cambria Math"/>
      <w:lang w:val="sk-SK"/>
    </w:rPr>
  </w:style>
  <w:style w:type="paragraph" w:styleId="Odsekzoznamu">
    <w:name w:val="List Paragraph"/>
    <w:basedOn w:val="Normlny"/>
    <w:uiPriority w:val="34"/>
    <w:qFormat/>
    <w:rsid w:val="00B3436F"/>
    <w:pPr>
      <w:ind w:left="720"/>
      <w:contextualSpacing/>
    </w:pPr>
  </w:style>
  <w:style w:type="table" w:styleId="Mriekatabuky">
    <w:name w:val="Table Grid"/>
    <w:basedOn w:val="Normlnatabuka"/>
    <w:uiPriority w:val="39"/>
    <w:rsid w:val="00CD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Heading">
    <w:name w:val="No-Heading"/>
    <w:basedOn w:val="n-Heading1"/>
    <w:link w:val="No-HeadingChar"/>
    <w:qFormat/>
    <w:rsid w:val="00E45058"/>
    <w:pPr>
      <w:pBdr>
        <w:left w:val="none" w:sz="0" w:space="0" w:color="auto"/>
      </w:pBdr>
    </w:pPr>
  </w:style>
  <w:style w:type="character" w:customStyle="1" w:styleId="No-HeadingChar">
    <w:name w:val="No-Heading Char"/>
    <w:basedOn w:val="n-Heading1Char"/>
    <w:link w:val="No-Heading"/>
    <w:rsid w:val="00E45058"/>
    <w:rPr>
      <w:rFonts w:ascii="Cambria Math" w:eastAsiaTheme="majorEastAsia" w:hAnsi="Cambria Math" w:cstheme="majorBidi"/>
      <w:caps/>
      <w:color w:val="FFC000" w:themeColor="accent2"/>
      <w:spacing w:val="1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FC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07 - 201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7d4aa2-36e0-4bf5-9095-8b5ac81da9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315C0C93DFA44386E28AB993166443" ma:contentTypeVersion="15" ma:contentTypeDescription="Vytvoří nový dokument" ma:contentTypeScope="" ma:versionID="366068f4dbd30008c1a2d226ac6a23d3">
  <xsd:schema xmlns:xsd="http://www.w3.org/2001/XMLSchema" xmlns:xs="http://www.w3.org/2001/XMLSchema" xmlns:p="http://schemas.microsoft.com/office/2006/metadata/properties" xmlns:ns3="aa7d4aa2-36e0-4bf5-9095-8b5ac81da934" xmlns:ns4="cade5cd6-21bc-40c1-a294-e07eb2d92b36" targetNamespace="http://schemas.microsoft.com/office/2006/metadata/properties" ma:root="true" ma:fieldsID="90e14836101a5e0e8ebaa6c60a1e1e85" ns3:_="" ns4:_="">
    <xsd:import namespace="aa7d4aa2-36e0-4bf5-9095-8b5ac81da934"/>
    <xsd:import namespace="cade5cd6-21bc-40c1-a294-e07eb2d92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d4aa2-36e0-4bf5-9095-8b5ac81da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e5cd6-21bc-40c1-a294-e07eb2d92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E29C5-3E3D-4C9E-A8B4-A0837A8C9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4F8B1-523D-44B6-B473-1F5B7E61BB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B3B6B1-0F12-454B-85CA-BF3031BE0A73}">
  <ds:schemaRefs>
    <ds:schemaRef ds:uri="http://schemas.microsoft.com/office/2006/metadata/properties"/>
    <ds:schemaRef ds:uri="http://schemas.microsoft.com/office/infopath/2007/PartnerControls"/>
    <ds:schemaRef ds:uri="aa7d4aa2-36e0-4bf5-9095-8b5ac81da934"/>
  </ds:schemaRefs>
</ds:datastoreItem>
</file>

<file path=customXml/itemProps4.xml><?xml version="1.0" encoding="utf-8"?>
<ds:datastoreItem xmlns:ds="http://schemas.openxmlformats.org/officeDocument/2006/customXml" ds:itemID="{0B42C704-3D47-4462-AA08-EE27C0501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d4aa2-36e0-4bf5-9095-8b5ac81da934"/>
    <ds:schemaRef ds:uri="cade5cd6-21bc-40c1-a294-e07eb2d9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Jožko Mrkvička</vt:lpstr>
      <vt:lpstr>Fyzik 2023</vt:lpstr>
      <vt:lpstr>    Abstrakt</vt:lpstr>
      <vt:lpstr>    Teoretická časť</vt:lpstr>
      <vt:lpstr>    Postup merania</vt:lpstr>
      <vt:lpstr>    Popis aparatúry</vt:lpstr>
      <vt:lpstr>    Analýza dát/testovanie</vt:lpstr>
      <vt:lpstr>    Výsledky a diskusia</vt:lpstr>
      <vt:lpstr>    Záver a aplikovateľnosť</vt:lpstr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Amrich</dc:creator>
  <cp:keywords/>
  <dc:description/>
  <cp:lastModifiedBy>Samuel Amrich</cp:lastModifiedBy>
  <cp:revision>3</cp:revision>
  <cp:lastPrinted>2023-07-24T08:18:00Z</cp:lastPrinted>
  <dcterms:created xsi:type="dcterms:W3CDTF">2023-07-24T08:18:00Z</dcterms:created>
  <dcterms:modified xsi:type="dcterms:W3CDTF">2023-07-24T08:18:00Z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0x01010072315C0C93DFA44386E28AB993166443</vt:lpwstr>
  </property>
</Properties>
</file>